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6C" w:rsidRPr="00FD339A" w:rsidRDefault="00B6386C" w:rsidP="00B6386C">
      <w:pPr>
        <w:snapToGrid w:val="0"/>
        <w:jc w:val="center"/>
        <w:rPr>
          <w:rFonts w:eastAsia="標楷體"/>
          <w:bCs/>
          <w:color w:val="000000"/>
          <w:kern w:val="0"/>
          <w:sz w:val="36"/>
          <w:szCs w:val="36"/>
        </w:rPr>
      </w:pPr>
      <w:r w:rsidRPr="00FD339A">
        <w:rPr>
          <w:rFonts w:eastAsia="標楷體"/>
          <w:bCs/>
          <w:color w:val="000000"/>
          <w:kern w:val="0"/>
          <w:sz w:val="36"/>
          <w:szCs w:val="36"/>
        </w:rPr>
        <w:t>國立中央大學</w:t>
      </w:r>
    </w:p>
    <w:p w:rsidR="00B6386C" w:rsidRDefault="00B6386C" w:rsidP="00EF456B">
      <w:pPr>
        <w:snapToGrid w:val="0"/>
        <w:ind w:firstLineChars="200" w:firstLine="720"/>
        <w:jc w:val="center"/>
        <w:rPr>
          <w:rFonts w:eastAsia="標楷體"/>
          <w:bCs/>
          <w:color w:val="000000"/>
          <w:kern w:val="0"/>
          <w:sz w:val="36"/>
          <w:szCs w:val="36"/>
        </w:rPr>
      </w:pPr>
      <w:r w:rsidRPr="00FD339A">
        <w:rPr>
          <w:rFonts w:eastAsia="標楷體"/>
          <w:bCs/>
          <w:color w:val="000000"/>
          <w:kern w:val="0"/>
          <w:sz w:val="36"/>
          <w:szCs w:val="36"/>
        </w:rPr>
        <w:t>英美語文學系碩士班</w:t>
      </w:r>
      <w:r w:rsidRPr="00FD339A">
        <w:rPr>
          <w:rFonts w:eastAsia="標楷體" w:hint="eastAsia"/>
          <w:bCs/>
          <w:color w:val="000000"/>
          <w:kern w:val="0"/>
          <w:sz w:val="36"/>
          <w:szCs w:val="36"/>
        </w:rPr>
        <w:t>研究生</w:t>
      </w:r>
      <w:r w:rsidRPr="00FD339A">
        <w:rPr>
          <w:rFonts w:eastAsia="標楷體"/>
          <w:bCs/>
          <w:color w:val="000000"/>
          <w:kern w:val="0"/>
          <w:sz w:val="36"/>
          <w:szCs w:val="36"/>
        </w:rPr>
        <w:t>修業辦法</w:t>
      </w:r>
    </w:p>
    <w:p w:rsidR="00EF456B" w:rsidRPr="00FD339A" w:rsidRDefault="00EF456B" w:rsidP="00EF456B">
      <w:pPr>
        <w:snapToGrid w:val="0"/>
        <w:ind w:firstLineChars="200" w:firstLine="720"/>
        <w:jc w:val="center"/>
        <w:rPr>
          <w:rFonts w:eastAsia="標楷體" w:hint="eastAsia"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B6386C" w:rsidRPr="00FD339A" w:rsidRDefault="00B6386C" w:rsidP="00B6386C">
      <w:pPr>
        <w:snapToGrid w:val="0"/>
        <w:ind w:firstLineChars="200" w:firstLine="720"/>
        <w:jc w:val="right"/>
        <w:rPr>
          <w:rStyle w:val="a3"/>
          <w:rFonts w:ascii="標楷體" w:eastAsia="標楷體" w:hAnsi="標楷體"/>
          <w:color w:val="000000"/>
          <w:sz w:val="18"/>
          <w:szCs w:val="18"/>
        </w:rPr>
      </w:pPr>
      <w:r w:rsidRPr="00FD339A">
        <w:rPr>
          <w:rFonts w:eastAsia="標楷體" w:hint="eastAsia"/>
          <w:bCs/>
          <w:color w:val="000000"/>
          <w:kern w:val="0"/>
          <w:sz w:val="36"/>
          <w:szCs w:val="36"/>
        </w:rPr>
        <w:t xml:space="preserve">         </w:t>
      </w:r>
      <w:r w:rsidRPr="00FD339A">
        <w:rPr>
          <w:rStyle w:val="a3"/>
          <w:rFonts w:ascii="標楷體" w:eastAsia="標楷體" w:hAnsi="標楷體"/>
          <w:color w:val="000000"/>
          <w:sz w:val="18"/>
          <w:szCs w:val="18"/>
        </w:rPr>
        <w:t>本辦法追溯適用所有在學學生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八十三學年度第二次系務會議通過</w:t>
      </w:r>
      <w:r w:rsidRPr="00FD339A">
        <w:rPr>
          <w:rFonts w:eastAsia="標楷體"/>
          <w:color w:val="000000"/>
          <w:kern w:val="0"/>
          <w:sz w:val="12"/>
          <w:szCs w:val="12"/>
        </w:rPr>
        <w:t>83.10.07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八十三學年度第九次系務會議修正通過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84.05.16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八十四學年度第二次系務會議修正通過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84.12.19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八十六學年度二次系務會議修正通過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87.01.13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八十七學年度第一次系務會議修正通過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87.09.22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九十學年度第一次系務會議修正通過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90.09.25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九十學年度第三次系務會議修正通過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91.03.05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bCs/>
          <w:color w:val="000000"/>
          <w:sz w:val="12"/>
          <w:szCs w:val="12"/>
        </w:rPr>
        <w:t>九十二學年第二次系務會議通過</w:t>
      </w:r>
      <w:r w:rsidRPr="00FD339A">
        <w:rPr>
          <w:rFonts w:eastAsia="標楷體"/>
          <w:bCs/>
          <w:color w:val="000000"/>
          <w:sz w:val="12"/>
          <w:szCs w:val="12"/>
        </w:rPr>
        <w:t>92.11.25</w:t>
      </w:r>
      <w:r w:rsidRPr="00FD339A">
        <w:rPr>
          <w:rFonts w:eastAsia="標楷體"/>
          <w:color w:val="000000"/>
          <w:kern w:val="0"/>
          <w:sz w:val="12"/>
          <w:szCs w:val="12"/>
        </w:rPr>
        <w:t xml:space="preserve"> 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九十五學年第三次系務會議修正通過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>96.01.03</w:t>
      </w:r>
    </w:p>
    <w:p w:rsidR="00B6386C" w:rsidRPr="00FD339A" w:rsidRDefault="00B6386C" w:rsidP="00B6386C">
      <w:pPr>
        <w:wordWrap w:val="0"/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一</w:t>
      </w:r>
      <w:r w:rsidRPr="00FD339A">
        <w:rPr>
          <w:rFonts w:eastAsia="標楷體"/>
          <w:color w:val="000000"/>
          <w:kern w:val="0"/>
          <w:sz w:val="12"/>
          <w:szCs w:val="12"/>
        </w:rPr>
        <w:t>OO</w:t>
      </w:r>
      <w:r w:rsidRPr="00FD339A">
        <w:rPr>
          <w:rFonts w:eastAsia="標楷體"/>
          <w:color w:val="000000"/>
          <w:kern w:val="0"/>
          <w:sz w:val="12"/>
          <w:szCs w:val="12"/>
        </w:rPr>
        <w:t>學年第一次系務會議修正通過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 xml:space="preserve"> 100.9.26</w:t>
      </w:r>
    </w:p>
    <w:p w:rsidR="00B6386C" w:rsidRPr="00FD339A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100.10.12</w:t>
      </w:r>
      <w:r w:rsidRPr="00FD339A">
        <w:rPr>
          <w:rFonts w:eastAsia="標楷體"/>
          <w:color w:val="000000"/>
          <w:kern w:val="0"/>
          <w:sz w:val="12"/>
          <w:szCs w:val="12"/>
        </w:rPr>
        <w:t>教務會議核備</w:t>
      </w:r>
    </w:p>
    <w:p w:rsidR="00B6386C" w:rsidRPr="00FD339A" w:rsidRDefault="00B6386C" w:rsidP="00B6386C">
      <w:pPr>
        <w:wordWrap w:val="0"/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一</w:t>
      </w:r>
      <w:r w:rsidRPr="00FD339A">
        <w:rPr>
          <w:rFonts w:eastAsia="標楷體"/>
          <w:color w:val="000000"/>
          <w:kern w:val="0"/>
          <w:sz w:val="12"/>
          <w:szCs w:val="12"/>
        </w:rPr>
        <w:t>O</w:t>
      </w:r>
      <w:r w:rsidRPr="00FD339A">
        <w:rPr>
          <w:rFonts w:eastAsia="標楷體"/>
          <w:color w:val="000000"/>
          <w:kern w:val="0"/>
          <w:sz w:val="12"/>
          <w:szCs w:val="12"/>
        </w:rPr>
        <w:t>五學年第七次系務會議修正通過</w:t>
      </w:r>
      <w:r w:rsidRPr="00FD339A">
        <w:rPr>
          <w:rFonts w:eastAsia="標楷體"/>
          <w:color w:val="000000"/>
          <w:kern w:val="0"/>
          <w:sz w:val="12"/>
          <w:szCs w:val="12"/>
        </w:rPr>
        <w:t xml:space="preserve"> 106.04.19</w:t>
      </w:r>
    </w:p>
    <w:p w:rsidR="00B6386C" w:rsidRDefault="00B6386C" w:rsidP="00B6386C">
      <w:pPr>
        <w:snapToGrid w:val="0"/>
        <w:ind w:firstLineChars="200" w:firstLine="240"/>
        <w:jc w:val="right"/>
        <w:rPr>
          <w:rFonts w:eastAsia="標楷體"/>
          <w:color w:val="000000"/>
          <w:kern w:val="0"/>
          <w:sz w:val="12"/>
          <w:szCs w:val="12"/>
        </w:rPr>
      </w:pPr>
      <w:r w:rsidRPr="00FD339A">
        <w:rPr>
          <w:rFonts w:eastAsia="標楷體"/>
          <w:color w:val="000000"/>
          <w:kern w:val="0"/>
          <w:sz w:val="12"/>
          <w:szCs w:val="12"/>
        </w:rPr>
        <w:t>106.6.14</w:t>
      </w:r>
      <w:r w:rsidRPr="00FD339A">
        <w:rPr>
          <w:rFonts w:eastAsia="標楷體"/>
          <w:color w:val="000000"/>
          <w:kern w:val="0"/>
          <w:sz w:val="12"/>
          <w:szCs w:val="12"/>
        </w:rPr>
        <w:t>教務會議核備</w:t>
      </w:r>
    </w:p>
    <w:p w:rsidR="00B6386C" w:rsidRPr="00DF59ED" w:rsidRDefault="00B6386C" w:rsidP="00B6386C">
      <w:pPr>
        <w:snapToGrid w:val="0"/>
        <w:ind w:firstLineChars="200" w:firstLine="240"/>
        <w:jc w:val="right"/>
        <w:rPr>
          <w:rFonts w:eastAsia="標楷體" w:hint="eastAsia"/>
          <w:color w:val="FF0000"/>
          <w:kern w:val="0"/>
          <w:sz w:val="12"/>
          <w:szCs w:val="12"/>
        </w:rPr>
      </w:pPr>
      <w:r w:rsidRPr="00DF59ED">
        <w:rPr>
          <w:rFonts w:eastAsia="標楷體"/>
          <w:color w:val="FF0000"/>
          <w:kern w:val="0"/>
          <w:sz w:val="12"/>
          <w:szCs w:val="12"/>
        </w:rPr>
        <w:t>一一</w:t>
      </w:r>
      <w:r w:rsidRPr="00DF59ED">
        <w:rPr>
          <w:rFonts w:eastAsia="標楷體"/>
          <w:color w:val="FF0000"/>
          <w:kern w:val="0"/>
          <w:sz w:val="12"/>
          <w:szCs w:val="12"/>
        </w:rPr>
        <w:t>O</w:t>
      </w:r>
      <w:r w:rsidRPr="00DF59ED">
        <w:rPr>
          <w:rFonts w:eastAsia="標楷體"/>
          <w:color w:val="FF0000"/>
          <w:kern w:val="0"/>
          <w:sz w:val="12"/>
          <w:szCs w:val="12"/>
        </w:rPr>
        <w:t>學年第二次系務會議修正通過</w:t>
      </w:r>
      <w:r w:rsidRPr="00DF59ED">
        <w:rPr>
          <w:rFonts w:eastAsia="標楷體"/>
          <w:color w:val="FF0000"/>
          <w:kern w:val="0"/>
          <w:sz w:val="12"/>
          <w:szCs w:val="12"/>
        </w:rPr>
        <w:t xml:space="preserve"> 111.01.05</w:t>
      </w:r>
    </w:p>
    <w:p w:rsidR="00B6386C" w:rsidRPr="00FD339A" w:rsidRDefault="00B6386C" w:rsidP="00B6386C">
      <w:pPr>
        <w:snapToGrid w:val="0"/>
        <w:ind w:firstLineChars="200" w:firstLine="320"/>
        <w:jc w:val="right"/>
        <w:rPr>
          <w:rFonts w:eastAsia="標楷體"/>
          <w:color w:val="000000"/>
          <w:kern w:val="0"/>
          <w:sz w:val="16"/>
          <w:szCs w:val="36"/>
        </w:rPr>
      </w:pPr>
    </w:p>
    <w:p w:rsidR="00B6386C" w:rsidRPr="00FD339A" w:rsidRDefault="00B6386C" w:rsidP="00B6386C">
      <w:pPr>
        <w:snapToGrid w:val="0"/>
        <w:ind w:firstLineChars="200" w:firstLine="320"/>
        <w:jc w:val="right"/>
        <w:rPr>
          <w:rFonts w:eastAsia="標楷體"/>
          <w:color w:val="000000"/>
          <w:kern w:val="0"/>
          <w:sz w:val="16"/>
          <w:szCs w:val="36"/>
        </w:rPr>
      </w:pPr>
    </w:p>
    <w:p w:rsidR="00B6386C" w:rsidRPr="00FD339A" w:rsidRDefault="00B6386C" w:rsidP="00B6386C">
      <w:pPr>
        <w:snapToGrid w:val="0"/>
        <w:ind w:firstLineChars="200" w:firstLine="320"/>
        <w:jc w:val="right"/>
        <w:rPr>
          <w:rFonts w:eastAsia="標楷體"/>
          <w:color w:val="000000"/>
          <w:kern w:val="0"/>
          <w:sz w:val="16"/>
          <w:szCs w:val="36"/>
        </w:rPr>
      </w:pPr>
    </w:p>
    <w:p w:rsidR="00B6386C" w:rsidRPr="00FD339A" w:rsidRDefault="00B6386C" w:rsidP="00B6386C">
      <w:pPr>
        <w:spacing w:after="120"/>
        <w:jc w:val="both"/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第一條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 </w:t>
      </w:r>
      <w:r w:rsidRPr="00FD339A">
        <w:rPr>
          <w:rFonts w:eastAsia="標楷體"/>
          <w:color w:val="000000"/>
          <w:spacing w:val="10"/>
          <w:sz w:val="22"/>
          <w:szCs w:val="22"/>
        </w:rPr>
        <w:t>本辦法依本校「學則」及「博士班、碩士班研究生學位考試細則」規定訂定之。</w:t>
      </w:r>
    </w:p>
    <w:p w:rsidR="00B6386C" w:rsidRPr="00FD339A" w:rsidRDefault="00B6386C" w:rsidP="00B6386C">
      <w:pPr>
        <w:spacing w:after="120"/>
        <w:jc w:val="both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第二條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修業年限：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最短一年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>(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已抵免學分者，得酌情於最短年限修業完畢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>)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，最長四年。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spacing w:after="120"/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第三條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課程與學分</w:t>
      </w:r>
    </w:p>
    <w:p w:rsidR="00B6386C" w:rsidRPr="00FD339A" w:rsidRDefault="00B6386C" w:rsidP="00B6386C">
      <w:pPr>
        <w:widowControl/>
        <w:numPr>
          <w:ilvl w:val="0"/>
          <w:numId w:val="1"/>
        </w:numPr>
        <w:snapToGrid w:val="0"/>
        <w:ind w:hanging="42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本系最低畢業應修總學分數為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24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>(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不含碩士論文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>)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。其中至少包含本系開設課程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15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學分。學生得根據其專業領域需要及興趣，在外系或外校修習研究所相關課程，惟須經過指導教授同意（尚未指定指導教授者，須經導師同意），認可學分以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9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(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外校研究所課程限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6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)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為限。申請修習外校研究所課程，須徵得該校及該所同意。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numPr>
          <w:ilvl w:val="0"/>
          <w:numId w:val="1"/>
        </w:numPr>
        <w:snapToGrid w:val="0"/>
        <w:ind w:leftChars="225" w:left="870" w:hangingChars="150" w:hanging="33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入學後第一學期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  <w:shd w:val="pct15" w:color="auto" w:fill="FFFFFF"/>
        </w:rPr>
        <w:t>(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  <w:shd w:val="pct15" w:color="auto" w:fill="FFFFFF"/>
        </w:rPr>
        <w:t>不含休學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  <w:shd w:val="pct15" w:color="auto" w:fill="FFFFFF"/>
        </w:rPr>
        <w:t>)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至少須修習兩門（共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6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學分）課程。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numPr>
          <w:ilvl w:val="0"/>
          <w:numId w:val="1"/>
        </w:numPr>
        <w:snapToGrid w:val="0"/>
        <w:spacing w:afterLines="50" w:after="180"/>
        <w:ind w:leftChars="225" w:left="870" w:hangingChars="150" w:hanging="33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學分抵免依</w:t>
      </w:r>
      <w:r w:rsidRPr="00FD339A">
        <w:rPr>
          <w:rFonts w:eastAsia="標楷體"/>
          <w:color w:val="000000"/>
          <w:spacing w:val="10"/>
          <w:sz w:val="22"/>
          <w:szCs w:val="22"/>
        </w:rPr>
        <w:t>本校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「英美語文學系研究生學分抵免辦法」</w:t>
      </w:r>
      <w:r w:rsidRPr="00FD339A">
        <w:rPr>
          <w:rFonts w:eastAsia="標楷體"/>
          <w:color w:val="000000"/>
          <w:spacing w:val="10"/>
          <w:sz w:val="22"/>
          <w:szCs w:val="22"/>
        </w:rPr>
        <w:t>規定</w:t>
      </w:r>
      <w:r w:rsidRPr="00FD339A">
        <w:rPr>
          <w:rFonts w:eastAsia="標楷體" w:hint="eastAsia"/>
          <w:color w:val="000000"/>
          <w:spacing w:val="10"/>
          <w:sz w:val="22"/>
          <w:szCs w:val="22"/>
        </w:rPr>
        <w:t>辦理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。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spacing w:after="120"/>
        <w:ind w:left="330" w:hangingChars="150" w:hanging="33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第四條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碩士學位候選人資格</w:t>
      </w:r>
    </w:p>
    <w:p w:rsidR="00B6386C" w:rsidRPr="00FD339A" w:rsidRDefault="00B6386C" w:rsidP="00B6386C">
      <w:pPr>
        <w:widowControl/>
        <w:numPr>
          <w:ilvl w:val="0"/>
          <w:numId w:val="2"/>
        </w:numPr>
        <w:tabs>
          <w:tab w:val="clear" w:pos="480"/>
          <w:tab w:val="num" w:pos="1020"/>
        </w:tabs>
        <w:snapToGrid w:val="0"/>
        <w:ind w:left="102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滿足前條課程與學分要求。</w:t>
      </w:r>
    </w:p>
    <w:p w:rsidR="00B6386C" w:rsidRPr="00FD339A" w:rsidRDefault="00B6386C" w:rsidP="00B6386C">
      <w:pPr>
        <w:widowControl/>
        <w:numPr>
          <w:ilvl w:val="0"/>
          <w:numId w:val="2"/>
        </w:numPr>
        <w:tabs>
          <w:tab w:val="clear" w:pos="480"/>
          <w:tab w:val="num" w:pos="1020"/>
        </w:tabs>
        <w:snapToGrid w:val="0"/>
        <w:ind w:left="1021" w:hanging="482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獲得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80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分（含）以上的修業總平均成績，其中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5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門課（含）以上的學期分數須為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80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分（含）以上。若所修總學分數超過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24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學分，則自行從中選擇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24</w:t>
      </w: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學分以滿足碩士候選人的課程與學分要求。</w:t>
      </w:r>
    </w:p>
    <w:p w:rsidR="00B6386C" w:rsidRPr="00FD339A" w:rsidRDefault="00B6386C" w:rsidP="00B6386C">
      <w:pPr>
        <w:widowControl/>
        <w:numPr>
          <w:ilvl w:val="0"/>
          <w:numId w:val="2"/>
        </w:numPr>
        <w:tabs>
          <w:tab w:val="clear" w:pos="480"/>
          <w:tab w:val="num" w:pos="1020"/>
        </w:tabs>
        <w:snapToGrid w:val="0"/>
        <w:ind w:left="1021" w:hanging="482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選定論文指導教授，以本系專任教師為原則。以外校教師為指導教授者，須由本系教師擔任共同指導教授，並向研究所事務委員會提出申請，經同意後始得選定。</w:t>
      </w:r>
    </w:p>
    <w:p w:rsidR="00B6386C" w:rsidRPr="00FD339A" w:rsidRDefault="00B6386C" w:rsidP="00B6386C">
      <w:pPr>
        <w:widowControl/>
        <w:numPr>
          <w:ilvl w:val="0"/>
          <w:numId w:val="2"/>
        </w:numPr>
        <w:tabs>
          <w:tab w:val="clear" w:pos="480"/>
          <w:tab w:val="num" w:pos="1020"/>
        </w:tabs>
        <w:snapToGrid w:val="0"/>
        <w:spacing w:afterLines="50" w:after="180"/>
        <w:ind w:left="1021" w:hanging="482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通過碩士論文提要審查。</w:t>
      </w:r>
      <w:r w:rsidRPr="006D47AC">
        <w:rPr>
          <w:rFonts w:ascii="Book Antiqua" w:eastAsia="標楷體" w:hAnsi="Book Antiqua" w:cs="新細明體" w:hint="eastAsia"/>
          <w:color w:val="FF0000"/>
          <w:kern w:val="0"/>
          <w:sz w:val="22"/>
          <w:szCs w:val="22"/>
        </w:rPr>
        <w:t>論文提要撰寫規範詳見</w:t>
      </w:r>
      <w:r w:rsidRPr="006D47AC">
        <w:rPr>
          <w:rFonts w:ascii="標楷體" w:eastAsia="標楷體" w:hAnsi="標楷體" w:cs="新細明體" w:hint="eastAsia"/>
          <w:color w:val="FF0000"/>
          <w:kern w:val="0"/>
          <w:sz w:val="22"/>
          <w:szCs w:val="22"/>
        </w:rPr>
        <w:t>「國立中央大學英美語文學系碩士班</w:t>
      </w:r>
      <w:r>
        <w:rPr>
          <w:rFonts w:ascii="標楷體" w:eastAsia="標楷體" w:hAnsi="標楷體" w:cs="新細明體" w:hint="eastAsia"/>
          <w:color w:val="FF0000"/>
          <w:kern w:val="0"/>
          <w:sz w:val="22"/>
          <w:szCs w:val="22"/>
        </w:rPr>
        <w:t>碩士</w:t>
      </w:r>
      <w:r w:rsidRPr="006D47AC">
        <w:rPr>
          <w:rFonts w:ascii="標楷體" w:eastAsia="標楷體" w:hAnsi="標楷體" w:cs="新細明體" w:hint="eastAsia"/>
          <w:color w:val="FF0000"/>
          <w:kern w:val="0"/>
          <w:sz w:val="22"/>
          <w:szCs w:val="22"/>
        </w:rPr>
        <w:t>論文</w:t>
      </w:r>
      <w:r>
        <w:rPr>
          <w:rFonts w:ascii="標楷體" w:eastAsia="標楷體" w:hAnsi="標楷體" w:cs="新細明體" w:hint="eastAsia"/>
          <w:color w:val="FF0000"/>
          <w:kern w:val="0"/>
          <w:sz w:val="22"/>
          <w:szCs w:val="22"/>
        </w:rPr>
        <w:t>提要審查</w:t>
      </w:r>
      <w:r w:rsidRPr="006D47AC">
        <w:rPr>
          <w:rFonts w:ascii="標楷體" w:eastAsia="標楷體" w:hAnsi="標楷體" w:cs="新細明體" w:hint="eastAsia"/>
          <w:color w:val="FF0000"/>
          <w:kern w:val="0"/>
          <w:sz w:val="22"/>
          <w:szCs w:val="22"/>
        </w:rPr>
        <w:t>辦法」。</w:t>
      </w:r>
    </w:p>
    <w:p w:rsidR="00B6386C" w:rsidRPr="00FD339A" w:rsidRDefault="00B6386C" w:rsidP="00B6386C">
      <w:pPr>
        <w:widowControl/>
        <w:spacing w:after="120"/>
        <w:ind w:left="330" w:hangingChars="150" w:hanging="330"/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第五條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論文</w:t>
      </w:r>
    </w:p>
    <w:p w:rsidR="00B6386C" w:rsidRPr="00FD339A" w:rsidRDefault="00B6386C" w:rsidP="00B6386C">
      <w:pPr>
        <w:widowControl/>
        <w:spacing w:after="120"/>
        <w:ind w:leftChars="200" w:left="48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學生於通過碩士論文提要審查後，即可著手撰寫論文。論文內容應顯示候選人獨立研究、分析、思考的能力。論文撰寫語言與類型，詳見</w:t>
      </w:r>
      <w:r w:rsidRPr="00FD339A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「國立中央大學英美語文學系碩士班論文撰寫辦法」。</w:t>
      </w:r>
    </w:p>
    <w:p w:rsidR="00B6386C" w:rsidRPr="00FD339A" w:rsidRDefault="00B6386C" w:rsidP="00B6386C">
      <w:pPr>
        <w:widowControl/>
        <w:spacing w:after="120"/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第六條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學位考試</w:t>
      </w:r>
      <w:r w:rsidRPr="00FD339A"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numPr>
          <w:ilvl w:val="0"/>
          <w:numId w:val="3"/>
        </w:numPr>
        <w:snapToGrid w:val="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候選人申請學位考試須於考試日期一個月前依照「畢業研究生學位考試申請表」之規定繳交相關文件、指導教授推薦書及三份論文完稿，經系主任同意後，送請教務處核轉校長批准後舉行之。</w:t>
      </w:r>
    </w:p>
    <w:p w:rsidR="00B6386C" w:rsidRPr="00FD339A" w:rsidRDefault="00B6386C" w:rsidP="00B6386C">
      <w:pPr>
        <w:widowControl/>
        <w:numPr>
          <w:ilvl w:val="0"/>
          <w:numId w:val="3"/>
        </w:numPr>
        <w:snapToGrid w:val="0"/>
        <w:spacing w:afterLines="50" w:after="180"/>
        <w:rPr>
          <w:rFonts w:ascii="Book Antiqua" w:eastAsia="標楷體" w:hAnsi="Book Antiqua" w:cs="新細明體"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color w:val="000000"/>
          <w:kern w:val="0"/>
          <w:sz w:val="22"/>
          <w:szCs w:val="22"/>
        </w:rPr>
        <w:t>「學位考試」依本校「博士班、碩士班研究生學位考試細則」辦理。</w:t>
      </w:r>
      <w:r w:rsidRPr="00FD339A">
        <w:rPr>
          <w:rFonts w:ascii="Book Antiqua" w:eastAsia="標楷體" w:hAnsi="Book Antiqua" w:cs="新細明體"/>
          <w:color w:val="000000"/>
          <w:kern w:val="0"/>
          <w:sz w:val="22"/>
          <w:szCs w:val="22"/>
        </w:rPr>
        <w:t xml:space="preserve"> </w:t>
      </w:r>
    </w:p>
    <w:p w:rsidR="00B6386C" w:rsidRPr="00FD339A" w:rsidRDefault="00B6386C" w:rsidP="00B6386C">
      <w:pPr>
        <w:widowControl/>
        <w:spacing w:after="120"/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</w:pP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第七條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  <w:t>本辦法如有未盡事宜，依教育部及本校有關規定辦理。</w:t>
      </w:r>
    </w:p>
    <w:p w:rsidR="00CB5C80" w:rsidRDefault="00B6386C" w:rsidP="00B6386C"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第八條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 xml:space="preserve"> 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本辦法經系務會議通過</w:t>
      </w:r>
      <w:r w:rsidRPr="00FD339A">
        <w:rPr>
          <w:rFonts w:ascii="Book Antiqua" w:eastAsia="標楷體" w:hAnsi="Book Antiqua" w:cs="新細明體"/>
          <w:bCs/>
          <w:color w:val="000000"/>
          <w:kern w:val="0"/>
          <w:sz w:val="22"/>
          <w:szCs w:val="22"/>
        </w:rPr>
        <w:t>，</w:t>
      </w:r>
      <w:r w:rsidRPr="00FD339A">
        <w:rPr>
          <w:rFonts w:eastAsia="標楷體" w:hint="eastAsia"/>
          <w:color w:val="000000"/>
          <w:sz w:val="22"/>
          <w:szCs w:val="22"/>
        </w:rPr>
        <w:t>並報教務會議核備後實施</w:t>
      </w:r>
      <w:r w:rsidRPr="00FD339A">
        <w:rPr>
          <w:rFonts w:ascii="Book Antiqua" w:eastAsia="標楷體" w:hAnsi="Book Antiqua" w:cs="新細明體" w:hint="eastAsia"/>
          <w:bCs/>
          <w:color w:val="000000"/>
          <w:kern w:val="0"/>
          <w:sz w:val="22"/>
          <w:szCs w:val="22"/>
        </w:rPr>
        <w:t>，修訂時亦同。</w:t>
      </w:r>
    </w:p>
    <w:sectPr w:rsidR="00CB5C80" w:rsidSect="00B638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58C1"/>
    <w:multiLevelType w:val="multilevel"/>
    <w:tmpl w:val="00144584"/>
    <w:lvl w:ilvl="0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decimal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decimal"/>
      <w:lvlText w:val="%6."/>
      <w:lvlJc w:val="left"/>
      <w:pPr>
        <w:tabs>
          <w:tab w:val="num" w:pos="4800"/>
        </w:tabs>
        <w:ind w:left="4800" w:hanging="36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decimal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decimal"/>
      <w:lvlText w:val="%9."/>
      <w:lvlJc w:val="left"/>
      <w:pPr>
        <w:tabs>
          <w:tab w:val="num" w:pos="6960"/>
        </w:tabs>
        <w:ind w:left="6960" w:hanging="360"/>
      </w:pPr>
    </w:lvl>
  </w:abstractNum>
  <w:abstractNum w:abstractNumId="1" w15:restartNumberingAfterBreak="0">
    <w:nsid w:val="4E6C46F7"/>
    <w:multiLevelType w:val="hybridMultilevel"/>
    <w:tmpl w:val="62A249DA"/>
    <w:lvl w:ilvl="0" w:tplc="6556F018">
      <w:start w:val="1"/>
      <w:numFmt w:val="taiwaneseCountingThousand"/>
      <w:lvlText w:val="%1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40"/>
        </w:tabs>
        <w:ind w:left="5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0"/>
        </w:tabs>
        <w:ind w:left="10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80"/>
        </w:tabs>
        <w:ind w:left="19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20"/>
        </w:tabs>
        <w:ind w:left="34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80"/>
      </w:pPr>
    </w:lvl>
  </w:abstractNum>
  <w:abstractNum w:abstractNumId="2" w15:restartNumberingAfterBreak="0">
    <w:nsid w:val="6EC253E3"/>
    <w:multiLevelType w:val="hybridMultilevel"/>
    <w:tmpl w:val="249E2E96"/>
    <w:lvl w:ilvl="0" w:tplc="7818B1B4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szCs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6C"/>
    <w:rsid w:val="00B6386C"/>
    <w:rsid w:val="00CB5C80"/>
    <w:rsid w:val="00E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5BAD"/>
  <w15:chartTrackingRefBased/>
  <w15:docId w15:val="{84D947B9-9643-4893-B9AB-CE782A2B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6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B6386C"/>
    <w:rPr>
      <w:smallCaps/>
      <w:color w:val="ED7D3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2022-10-28T01:26:00Z</dcterms:created>
  <dcterms:modified xsi:type="dcterms:W3CDTF">2022-10-28T01:27:00Z</dcterms:modified>
</cp:coreProperties>
</file>